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3E29" w:rsidRDefault="001C4F76" w:rsidP="00334242">
      <w:pPr>
        <w:pStyle w:val="Heading1"/>
        <w:keepNext w:val="0"/>
        <w:keepLines w:val="0"/>
        <w:spacing w:before="480"/>
        <w:jc w:val="both"/>
        <w:rPr>
          <w:b/>
          <w:sz w:val="46"/>
          <w:szCs w:val="46"/>
        </w:rPr>
      </w:pPr>
      <w:bookmarkStart w:id="0" w:name="_w8qavfcor8hy" w:colFirst="0" w:colLast="0"/>
      <w:bookmarkEnd w:id="0"/>
      <w:r w:rsidRPr="00D02147">
        <w:rPr>
          <w:b/>
          <w:sz w:val="46"/>
          <w:szCs w:val="46"/>
        </w:rPr>
        <w:t xml:space="preserve">2nd </w:t>
      </w:r>
      <w:r>
        <w:rPr>
          <w:b/>
          <w:sz w:val="46"/>
          <w:szCs w:val="46"/>
        </w:rPr>
        <w:t>RWANDA - NORDIC/-BALTIC FORUM 2026</w:t>
      </w:r>
    </w:p>
    <w:p w14:paraId="00000002" w14:textId="5F9305C3" w:rsidR="00723E29" w:rsidRDefault="001C4F76" w:rsidP="00334242">
      <w:pPr>
        <w:spacing w:before="240" w:after="240"/>
      </w:pPr>
      <w:r>
        <w:rPr>
          <w:b/>
        </w:rPr>
        <w:t>Date:</w:t>
      </w:r>
      <w:r>
        <w:t xml:space="preserve"> 9 - 11 March 2026</w:t>
      </w:r>
      <w:r>
        <w:br/>
      </w:r>
      <w:r>
        <w:rPr>
          <w:b/>
        </w:rPr>
        <w:t>Location:</w:t>
      </w:r>
      <w:r>
        <w:t xml:space="preserve"> Kigali, Rwanda</w:t>
      </w:r>
    </w:p>
    <w:p w14:paraId="00000003" w14:textId="77777777" w:rsidR="00723E29" w:rsidRDefault="001C4F76" w:rsidP="00334242">
      <w:pPr>
        <w:pStyle w:val="Heading2"/>
        <w:keepNext w:val="0"/>
        <w:keepLines w:val="0"/>
        <w:spacing w:after="80"/>
        <w:jc w:val="both"/>
        <w:rPr>
          <w:b/>
          <w:sz w:val="34"/>
          <w:szCs w:val="34"/>
        </w:rPr>
      </w:pPr>
      <w:bookmarkStart w:id="1" w:name="_vhfnvr66k7f6" w:colFirst="0" w:colLast="0"/>
      <w:bookmarkEnd w:id="1"/>
      <w:r>
        <w:rPr>
          <w:b/>
          <w:sz w:val="34"/>
          <w:szCs w:val="34"/>
        </w:rPr>
        <w:t>Introduction</w:t>
      </w:r>
    </w:p>
    <w:p w14:paraId="00000004" w14:textId="77777777" w:rsidR="00723E29" w:rsidRDefault="001C4F76" w:rsidP="00334242">
      <w:pPr>
        <w:spacing w:before="240" w:after="240"/>
        <w:jc w:val="both"/>
      </w:pPr>
      <w:r>
        <w:t xml:space="preserve">The 2nd Rwanda-Nordic-Baltic Forum is a high-level platform for deepening strategic partnerships, accelerating innovation, and unlocking investment opportunities between Rwanda and the Nordic and Baltic regions. Built on a foundation of trust, shared values, and sustainable development, the Forum builds on years of impactful collaboration including Africa Week with </w:t>
      </w:r>
      <w:proofErr w:type="spellStart"/>
      <w:r>
        <w:t>Norrsken</w:t>
      </w:r>
      <w:proofErr w:type="spellEnd"/>
      <w:r>
        <w:t>, Sweden-Africa Business Forums, and Rwanda’s ministerial visits and investment roadshows across Nordic capitals, the Rwanda Business Forum in Finland (2023), and the recently concluded Nordic Forum in Kigali, Rwanda (April 2025).</w:t>
      </w:r>
    </w:p>
    <w:p w14:paraId="00000005" w14:textId="77777777" w:rsidR="00723E29" w:rsidRDefault="001C4F76" w:rsidP="00334242">
      <w:pPr>
        <w:spacing w:before="240" w:after="240"/>
        <w:jc w:val="both"/>
      </w:pPr>
      <w:r>
        <w:t>The 2026 edition welcomes Estonia, Latvia, and Lithuania, adding to the depth of the Forum with their leadership in digital governance, fintech, and regulatory innovation.</w:t>
      </w:r>
    </w:p>
    <w:p w14:paraId="00000006" w14:textId="77777777" w:rsidR="00723E29" w:rsidRDefault="001C4F76" w:rsidP="00334242">
      <w:pPr>
        <w:spacing w:before="240" w:after="240"/>
        <w:jc w:val="both"/>
      </w:pPr>
      <w:r>
        <w:rPr>
          <w:b/>
        </w:rPr>
        <w:t>In addition, the 2026 edition features a special stop of the East Africa Investor Tour (EAIT),</w:t>
      </w:r>
      <w:r>
        <w:t xml:space="preserve"> integrating Rwanda into a continent-wide platform that connects global investors with Africa’s most promising ventures through curated, sector-focused engagement.</w:t>
      </w:r>
    </w:p>
    <w:p w14:paraId="00000007" w14:textId="77777777" w:rsidR="00723E29" w:rsidRDefault="001C4F76" w:rsidP="00334242">
      <w:pPr>
        <w:pStyle w:val="Heading2"/>
        <w:keepNext w:val="0"/>
        <w:keepLines w:val="0"/>
        <w:spacing w:after="80"/>
        <w:jc w:val="both"/>
        <w:rPr>
          <w:b/>
          <w:sz w:val="34"/>
          <w:szCs w:val="34"/>
        </w:rPr>
      </w:pPr>
      <w:bookmarkStart w:id="2" w:name="_ofbgy0ue48ck" w:colFirst="0" w:colLast="0"/>
      <w:bookmarkEnd w:id="2"/>
      <w:r>
        <w:rPr>
          <w:b/>
          <w:sz w:val="34"/>
          <w:szCs w:val="34"/>
        </w:rPr>
        <w:t>Purpose of the Forum</w:t>
      </w:r>
    </w:p>
    <w:p w14:paraId="00000008" w14:textId="77777777" w:rsidR="00723E29" w:rsidRDefault="001C4F76" w:rsidP="00334242">
      <w:pPr>
        <w:spacing w:before="240" w:after="240"/>
        <w:jc w:val="both"/>
      </w:pPr>
      <w:r>
        <w:t>To catalyze sustainable investments, drive innovation-led growth and strengthen bilateral and multilateral ties between Rwanda and the Nordic and Baltic regions, leveraging Rwanda’s strategic role as a hub for East Africa.</w:t>
      </w:r>
    </w:p>
    <w:p w14:paraId="00000009" w14:textId="77777777" w:rsidR="00723E29" w:rsidRDefault="001C4F76" w:rsidP="00334242">
      <w:pPr>
        <w:pStyle w:val="Heading2"/>
        <w:keepNext w:val="0"/>
        <w:keepLines w:val="0"/>
        <w:spacing w:after="80"/>
        <w:jc w:val="both"/>
        <w:rPr>
          <w:b/>
          <w:sz w:val="34"/>
          <w:szCs w:val="34"/>
        </w:rPr>
      </w:pPr>
      <w:bookmarkStart w:id="3" w:name="_9wql0asomn9z" w:colFirst="0" w:colLast="0"/>
      <w:bookmarkEnd w:id="3"/>
      <w:r>
        <w:rPr>
          <w:b/>
          <w:sz w:val="34"/>
          <w:szCs w:val="34"/>
        </w:rPr>
        <w:t>Objectives</w:t>
      </w:r>
    </w:p>
    <w:p w14:paraId="0000000A" w14:textId="77777777" w:rsidR="00723E29" w:rsidRDefault="001C4F76" w:rsidP="00334242">
      <w:pPr>
        <w:numPr>
          <w:ilvl w:val="0"/>
          <w:numId w:val="5"/>
        </w:numPr>
        <w:spacing w:before="240"/>
        <w:jc w:val="both"/>
      </w:pPr>
      <w:r>
        <w:t>Facilitate strategic partnerships between businesses, investors, governments, and educational institutions.</w:t>
      </w:r>
    </w:p>
    <w:p w14:paraId="0000000B" w14:textId="77777777" w:rsidR="00723E29" w:rsidRDefault="001C4F76" w:rsidP="00334242">
      <w:pPr>
        <w:numPr>
          <w:ilvl w:val="0"/>
          <w:numId w:val="5"/>
        </w:numPr>
        <w:jc w:val="both"/>
      </w:pPr>
      <w:r>
        <w:t>Promote trade and investment and position Rwanda as a gateway to East Africa.</w:t>
      </w:r>
    </w:p>
    <w:p w14:paraId="0000000C" w14:textId="77777777" w:rsidR="00723E29" w:rsidRDefault="001C4F76" w:rsidP="00334242">
      <w:pPr>
        <w:numPr>
          <w:ilvl w:val="0"/>
          <w:numId w:val="5"/>
        </w:numPr>
        <w:jc w:val="both"/>
      </w:pPr>
      <w:r>
        <w:t>Showcase Rwanda’s regulatory reforms and investment climate.</w:t>
      </w:r>
    </w:p>
    <w:p w14:paraId="0000000D" w14:textId="77777777" w:rsidR="00723E29" w:rsidRDefault="001C4F76" w:rsidP="00334242">
      <w:pPr>
        <w:numPr>
          <w:ilvl w:val="0"/>
          <w:numId w:val="5"/>
        </w:numPr>
        <w:jc w:val="both"/>
      </w:pPr>
      <w:r>
        <w:t>Provide Nordic and Baltic enterprises market intelligence for expansion.</w:t>
      </w:r>
    </w:p>
    <w:p w14:paraId="0000000E" w14:textId="77777777" w:rsidR="00723E29" w:rsidRDefault="001C4F76" w:rsidP="00334242">
      <w:pPr>
        <w:numPr>
          <w:ilvl w:val="0"/>
          <w:numId w:val="5"/>
        </w:numPr>
        <w:jc w:val="both"/>
      </w:pPr>
      <w:r>
        <w:t>Accelerate joint ventures in education, ICT, fintech, health, green economy, e-governance, and sustainability.</w:t>
      </w:r>
    </w:p>
    <w:p w14:paraId="0000000F" w14:textId="77777777" w:rsidR="00723E29" w:rsidRDefault="001C4F76" w:rsidP="00334242">
      <w:pPr>
        <w:numPr>
          <w:ilvl w:val="0"/>
          <w:numId w:val="5"/>
        </w:numPr>
        <w:jc w:val="both"/>
      </w:pPr>
      <w:r>
        <w:lastRenderedPageBreak/>
        <w:t>Foster inclusive innovation, especially for women-led businesses, youth, and vulnerable groups.</w:t>
      </w:r>
    </w:p>
    <w:p w14:paraId="00000010" w14:textId="77777777" w:rsidR="00723E29" w:rsidRDefault="001C4F76" w:rsidP="00334242">
      <w:pPr>
        <w:numPr>
          <w:ilvl w:val="0"/>
          <w:numId w:val="5"/>
        </w:numPr>
        <w:spacing w:after="240"/>
        <w:jc w:val="both"/>
      </w:pPr>
      <w:r>
        <w:t>Showcase progress on agreements signed during previous fora.</w:t>
      </w:r>
    </w:p>
    <w:p w14:paraId="00000011" w14:textId="77777777" w:rsidR="00723E29" w:rsidRDefault="001C4F76" w:rsidP="00334242">
      <w:pPr>
        <w:pStyle w:val="Heading2"/>
        <w:keepNext w:val="0"/>
        <w:keepLines w:val="0"/>
        <w:spacing w:after="80"/>
        <w:jc w:val="both"/>
        <w:rPr>
          <w:b/>
          <w:sz w:val="34"/>
          <w:szCs w:val="34"/>
        </w:rPr>
      </w:pPr>
      <w:bookmarkStart w:id="4" w:name="_au7vw7gk1tet" w:colFirst="0" w:colLast="0"/>
      <w:bookmarkEnd w:id="4"/>
      <w:r>
        <w:rPr>
          <w:b/>
          <w:sz w:val="34"/>
          <w:szCs w:val="34"/>
        </w:rPr>
        <w:t>Expected Participation</w:t>
      </w:r>
    </w:p>
    <w:p w14:paraId="00000012" w14:textId="77777777" w:rsidR="00723E29" w:rsidRDefault="001C4F76" w:rsidP="00334242">
      <w:pPr>
        <w:numPr>
          <w:ilvl w:val="0"/>
          <w:numId w:val="1"/>
        </w:numPr>
        <w:spacing w:before="240"/>
        <w:jc w:val="both"/>
      </w:pPr>
      <w:r>
        <w:t>400 total attendees</w:t>
      </w:r>
    </w:p>
    <w:p w14:paraId="00000013" w14:textId="77777777" w:rsidR="00723E29" w:rsidRDefault="001C4F76" w:rsidP="00334242">
      <w:pPr>
        <w:numPr>
          <w:ilvl w:val="0"/>
          <w:numId w:val="1"/>
        </w:numPr>
        <w:jc w:val="both"/>
      </w:pPr>
      <w:r>
        <w:t>70+ companies from the Nordic and Baltic regions</w:t>
      </w:r>
    </w:p>
    <w:p w14:paraId="00000014" w14:textId="77777777" w:rsidR="00723E29" w:rsidRDefault="001C4F76" w:rsidP="00334242">
      <w:pPr>
        <w:numPr>
          <w:ilvl w:val="0"/>
          <w:numId w:val="1"/>
        </w:numPr>
        <w:jc w:val="both"/>
      </w:pPr>
      <w:r>
        <w:t>30+ universities</w:t>
      </w:r>
    </w:p>
    <w:p w14:paraId="00000015" w14:textId="77777777" w:rsidR="00723E29" w:rsidRDefault="001C4F76" w:rsidP="00334242">
      <w:pPr>
        <w:numPr>
          <w:ilvl w:val="0"/>
          <w:numId w:val="1"/>
        </w:numPr>
        <w:spacing w:after="240"/>
        <w:jc w:val="both"/>
      </w:pPr>
      <w:r>
        <w:t>50+ investors, policymakers, innovators, and cultural leaders</w:t>
      </w:r>
    </w:p>
    <w:p w14:paraId="00000016" w14:textId="77777777" w:rsidR="00723E29" w:rsidRDefault="001C4F76" w:rsidP="00334242">
      <w:pPr>
        <w:pStyle w:val="Heading2"/>
        <w:keepNext w:val="0"/>
        <w:keepLines w:val="0"/>
        <w:spacing w:after="80"/>
        <w:jc w:val="both"/>
        <w:rPr>
          <w:b/>
          <w:i/>
          <w:sz w:val="34"/>
          <w:szCs w:val="34"/>
        </w:rPr>
      </w:pPr>
      <w:bookmarkStart w:id="5" w:name="_n7dqmpplu44g" w:colFirst="0" w:colLast="0"/>
      <w:bookmarkEnd w:id="5"/>
      <w:r>
        <w:rPr>
          <w:b/>
          <w:sz w:val="34"/>
          <w:szCs w:val="34"/>
        </w:rPr>
        <w:t xml:space="preserve">Themes and Focus Areas </w:t>
      </w:r>
      <w:r>
        <w:rPr>
          <w:b/>
          <w:i/>
          <w:sz w:val="34"/>
          <w:szCs w:val="34"/>
        </w:rPr>
        <w:t>(to be streamlined)</w:t>
      </w:r>
    </w:p>
    <w:p w14:paraId="00000017" w14:textId="77777777" w:rsidR="00723E29" w:rsidRDefault="001C4F76" w:rsidP="00334242">
      <w:pPr>
        <w:numPr>
          <w:ilvl w:val="0"/>
          <w:numId w:val="2"/>
        </w:numPr>
        <w:spacing w:before="240"/>
        <w:jc w:val="both"/>
      </w:pPr>
      <w:r>
        <w:rPr>
          <w:b/>
        </w:rPr>
        <w:t>ICT &amp; Digital Innovation</w:t>
      </w:r>
      <w:r>
        <w:t xml:space="preserve"> (AI, Cybersecurity, Fintech, IoT, E-commerce)</w:t>
      </w:r>
    </w:p>
    <w:p w14:paraId="00000018" w14:textId="77777777" w:rsidR="00723E29" w:rsidRDefault="001C4F76" w:rsidP="00334242">
      <w:pPr>
        <w:numPr>
          <w:ilvl w:val="0"/>
          <w:numId w:val="2"/>
        </w:numPr>
        <w:jc w:val="both"/>
      </w:pPr>
      <w:r>
        <w:rPr>
          <w:b/>
        </w:rPr>
        <w:t xml:space="preserve">Education &amp; Research </w:t>
      </w:r>
      <w:r>
        <w:t>(TVET, EdTech, Erasmus+, Twin Degree Models)</w:t>
      </w:r>
    </w:p>
    <w:p w14:paraId="00000019" w14:textId="77777777" w:rsidR="00723E29" w:rsidRDefault="001C4F76" w:rsidP="00334242">
      <w:pPr>
        <w:numPr>
          <w:ilvl w:val="0"/>
          <w:numId w:val="2"/>
        </w:numPr>
        <w:jc w:val="both"/>
      </w:pPr>
      <w:r>
        <w:rPr>
          <w:b/>
        </w:rPr>
        <w:t xml:space="preserve">Renewable Energy &amp; Green Growth </w:t>
      </w:r>
      <w:r>
        <w:t>(Circular economy, clean cooking)</w:t>
      </w:r>
    </w:p>
    <w:p w14:paraId="0000001A" w14:textId="77777777" w:rsidR="00723E29" w:rsidRDefault="001C4F76" w:rsidP="00334242">
      <w:pPr>
        <w:numPr>
          <w:ilvl w:val="0"/>
          <w:numId w:val="2"/>
        </w:numPr>
        <w:jc w:val="both"/>
        <w:rPr>
          <w:b/>
        </w:rPr>
      </w:pPr>
      <w:r>
        <w:rPr>
          <w:b/>
        </w:rPr>
        <w:t xml:space="preserve">Financing &amp; Resource </w:t>
      </w:r>
      <w:proofErr w:type="spellStart"/>
      <w:r>
        <w:rPr>
          <w:b/>
        </w:rPr>
        <w:t>Mobilisation</w:t>
      </w:r>
      <w:proofErr w:type="spellEnd"/>
    </w:p>
    <w:p w14:paraId="0000001B" w14:textId="77777777" w:rsidR="00723E29" w:rsidRDefault="001C4F76" w:rsidP="00334242">
      <w:pPr>
        <w:numPr>
          <w:ilvl w:val="0"/>
          <w:numId w:val="2"/>
        </w:numPr>
        <w:jc w:val="both"/>
      </w:pPr>
      <w:r>
        <w:rPr>
          <w:b/>
        </w:rPr>
        <w:t>Health Tech &amp; Clinical Trials</w:t>
      </w:r>
      <w:r>
        <w:t xml:space="preserve"> (Diagnostics, remote health systems, maternal and child health)</w:t>
      </w:r>
    </w:p>
    <w:p w14:paraId="0000001C" w14:textId="77777777" w:rsidR="00723E29" w:rsidRDefault="001C4F76" w:rsidP="00334242">
      <w:pPr>
        <w:numPr>
          <w:ilvl w:val="1"/>
          <w:numId w:val="2"/>
        </w:numPr>
        <w:jc w:val="both"/>
      </w:pPr>
      <w:r>
        <w:rPr>
          <w:b/>
        </w:rPr>
        <w:t xml:space="preserve">Side event - Health Tech &amp; Clinical Trial: </w:t>
      </w:r>
      <w:r>
        <w:t xml:space="preserve">This year’s health focus will include a dedicated side session on maternal and child health, exploring the role of vaccines, clinical trials, and responses to antimicrobial resistance (AMR). The session will also address the intersection of HIV, NCDs, and fragile health systems, with an emphasis on integrated care and digital innovation. </w:t>
      </w:r>
    </w:p>
    <w:p w14:paraId="0000001D" w14:textId="77777777" w:rsidR="00723E29" w:rsidRDefault="001C4F76" w:rsidP="00334242">
      <w:pPr>
        <w:numPr>
          <w:ilvl w:val="1"/>
          <w:numId w:val="2"/>
        </w:numPr>
        <w:spacing w:after="240"/>
        <w:jc w:val="both"/>
      </w:pPr>
      <w:r>
        <w:t>Stakeholders from Rwanda, and the Nordic-Baltic region, will also explore AI-driven approaches to strengthen surveillance, reduce infections, and ensure safer, context-spe</w:t>
      </w:r>
      <w:r>
        <w:t xml:space="preserve">cific interventions. </w:t>
      </w:r>
    </w:p>
    <w:p w14:paraId="0000001E" w14:textId="77777777" w:rsidR="00723E29" w:rsidRDefault="001C4F76" w:rsidP="00334242">
      <w:pPr>
        <w:spacing w:before="240" w:after="240"/>
        <w:jc w:val="both"/>
      </w:pPr>
      <w:r>
        <w:rPr>
          <w:b/>
        </w:rPr>
        <w:t>Special Focus:</w:t>
      </w:r>
      <w:r>
        <w:rPr>
          <w:b/>
        </w:rPr>
        <w:br/>
      </w:r>
      <w:r>
        <w:t xml:space="preserve"> </w:t>
      </w:r>
      <w:r>
        <w:rPr>
          <w:i/>
        </w:rPr>
        <w:t>Women’s Empowerment</w:t>
      </w:r>
      <w:r>
        <w:t xml:space="preserve"> - This year, there is an added spotlight on women in business, inclusive investment, and women’s health, in collaboration with Rwanda’s private sector cluster on women.</w:t>
      </w:r>
    </w:p>
    <w:p w14:paraId="0000001F" w14:textId="77777777" w:rsidR="00723E29" w:rsidRDefault="001C4F76" w:rsidP="00334242">
      <w:pPr>
        <w:pStyle w:val="Heading2"/>
        <w:keepNext w:val="0"/>
        <w:keepLines w:val="0"/>
        <w:spacing w:after="80"/>
        <w:jc w:val="both"/>
        <w:rPr>
          <w:b/>
          <w:sz w:val="34"/>
          <w:szCs w:val="34"/>
        </w:rPr>
      </w:pPr>
      <w:bookmarkStart w:id="6" w:name="_oeus2ddjg3rf" w:colFirst="0" w:colLast="0"/>
      <w:bookmarkEnd w:id="6"/>
      <w:r>
        <w:rPr>
          <w:b/>
          <w:sz w:val="34"/>
          <w:szCs w:val="34"/>
        </w:rPr>
        <w:t>Program Overview</w:t>
      </w:r>
    </w:p>
    <w:p w14:paraId="00000020" w14:textId="77777777" w:rsidR="00723E29" w:rsidRDefault="001C4F76" w:rsidP="00334242">
      <w:pPr>
        <w:spacing w:before="240" w:after="240"/>
        <w:jc w:val="both"/>
      </w:pPr>
      <w:r>
        <w:rPr>
          <w:b/>
        </w:rPr>
        <w:t>July 2025 – Feb 2026:</w:t>
      </w:r>
      <w:r>
        <w:t xml:space="preserve"> Matchmaking &amp; Investment Dialogues</w:t>
      </w:r>
    </w:p>
    <w:p w14:paraId="00000021" w14:textId="77777777" w:rsidR="00723E29" w:rsidRDefault="001C4F76" w:rsidP="00334242">
      <w:pPr>
        <w:pStyle w:val="Heading3"/>
        <w:keepNext w:val="0"/>
        <w:keepLines w:val="0"/>
        <w:spacing w:before="280"/>
        <w:jc w:val="both"/>
        <w:rPr>
          <w:b/>
          <w:color w:val="000000"/>
          <w:sz w:val="26"/>
          <w:szCs w:val="26"/>
        </w:rPr>
      </w:pPr>
      <w:bookmarkStart w:id="7" w:name="_95nv5m961xep" w:colFirst="0" w:colLast="0"/>
      <w:bookmarkEnd w:id="7"/>
      <w:r>
        <w:rPr>
          <w:b/>
          <w:color w:val="000000"/>
          <w:sz w:val="26"/>
          <w:szCs w:val="26"/>
        </w:rPr>
        <w:t>Day 0: Inauguration</w:t>
      </w:r>
    </w:p>
    <w:p w14:paraId="00000022" w14:textId="77777777" w:rsidR="00723E29" w:rsidRDefault="001C4F76" w:rsidP="00334242">
      <w:pPr>
        <w:numPr>
          <w:ilvl w:val="0"/>
          <w:numId w:val="8"/>
        </w:numPr>
        <w:spacing w:before="240" w:after="240"/>
        <w:jc w:val="both"/>
      </w:pPr>
      <w:r>
        <w:t>Official launch of Forum partnerships and welcome plenary.</w:t>
      </w:r>
    </w:p>
    <w:p w14:paraId="00000023" w14:textId="77777777" w:rsidR="00723E29" w:rsidRDefault="001C4F76" w:rsidP="00334242">
      <w:pPr>
        <w:pStyle w:val="Heading3"/>
        <w:keepNext w:val="0"/>
        <w:keepLines w:val="0"/>
        <w:spacing w:before="280"/>
        <w:jc w:val="both"/>
        <w:rPr>
          <w:b/>
          <w:color w:val="000000"/>
          <w:sz w:val="26"/>
          <w:szCs w:val="26"/>
        </w:rPr>
      </w:pPr>
      <w:bookmarkStart w:id="8" w:name="_64hut3k5j6ju" w:colFirst="0" w:colLast="0"/>
      <w:bookmarkEnd w:id="8"/>
      <w:r>
        <w:rPr>
          <w:b/>
          <w:color w:val="000000"/>
          <w:sz w:val="26"/>
          <w:szCs w:val="26"/>
        </w:rPr>
        <w:t>Day 1: EAIT Investor Day - Kigali</w:t>
      </w:r>
    </w:p>
    <w:p w14:paraId="00000024" w14:textId="77777777" w:rsidR="00723E29" w:rsidRDefault="001C4F76" w:rsidP="00334242">
      <w:pPr>
        <w:numPr>
          <w:ilvl w:val="0"/>
          <w:numId w:val="7"/>
        </w:numPr>
        <w:spacing w:before="240"/>
        <w:jc w:val="both"/>
      </w:pPr>
      <w:r>
        <w:rPr>
          <w:b/>
        </w:rPr>
        <w:lastRenderedPageBreak/>
        <w:t>Investor Briefing &amp; Founder Circles (Morning):</w:t>
      </w:r>
      <w:r>
        <w:rPr>
          <w:b/>
        </w:rPr>
        <w:br/>
      </w:r>
      <w:r>
        <w:t xml:space="preserve"> Rwanda market outlook and thematic roundtables (Health, </w:t>
      </w:r>
      <w:proofErr w:type="spellStart"/>
      <w:r>
        <w:t>AgriSystems</w:t>
      </w:r>
      <w:proofErr w:type="spellEnd"/>
      <w:r>
        <w:t xml:space="preserve">, Digital </w:t>
      </w:r>
      <w:proofErr w:type="gramStart"/>
      <w:r>
        <w:t>Infra..</w:t>
      </w:r>
      <w:proofErr w:type="gramEnd"/>
      <w:r>
        <w:t>).</w:t>
      </w:r>
      <w:r>
        <w:br/>
      </w:r>
      <w:r>
        <w:rPr>
          <w:b/>
        </w:rPr>
        <w:t>Sector S</w:t>
      </w:r>
      <w:r>
        <w:rPr>
          <w:b/>
        </w:rPr>
        <w:t>howcases &amp; Gender Lens Track (Afternoon):</w:t>
      </w:r>
      <w:r>
        <w:rPr>
          <w:b/>
        </w:rPr>
        <w:br/>
      </w:r>
      <w:r>
        <w:t xml:space="preserve"> Startup presentations and discussions focused on women- and refugee-led ventures.</w:t>
      </w:r>
    </w:p>
    <w:p w14:paraId="00000025" w14:textId="77777777" w:rsidR="00723E29" w:rsidRDefault="001C4F76" w:rsidP="00334242">
      <w:pPr>
        <w:numPr>
          <w:ilvl w:val="0"/>
          <w:numId w:val="7"/>
        </w:numPr>
        <w:spacing w:after="240"/>
        <w:jc w:val="both"/>
      </w:pPr>
      <w:r>
        <w:rPr>
          <w:b/>
        </w:rPr>
        <w:t>Investor Dinner &amp; Fireside Chat (Evening):</w:t>
      </w:r>
      <w:r>
        <w:rPr>
          <w:b/>
        </w:rPr>
        <w:br/>
      </w:r>
      <w:r>
        <w:t xml:space="preserve"> Intimate networking session with ministers, fund managers, and global investors.</w:t>
      </w:r>
    </w:p>
    <w:p w14:paraId="00000026" w14:textId="77777777" w:rsidR="00723E29" w:rsidRDefault="001C4F76" w:rsidP="00334242">
      <w:pPr>
        <w:pStyle w:val="Heading3"/>
        <w:keepNext w:val="0"/>
        <w:keepLines w:val="0"/>
        <w:spacing w:before="280"/>
        <w:jc w:val="both"/>
        <w:rPr>
          <w:b/>
          <w:color w:val="000000"/>
          <w:sz w:val="26"/>
          <w:szCs w:val="26"/>
        </w:rPr>
      </w:pPr>
      <w:bookmarkStart w:id="9" w:name="_vaorjli2y2h8" w:colFirst="0" w:colLast="0"/>
      <w:bookmarkEnd w:id="9"/>
      <w:r>
        <w:rPr>
          <w:b/>
          <w:color w:val="000000"/>
          <w:sz w:val="26"/>
          <w:szCs w:val="26"/>
        </w:rPr>
        <w:t>Day 2: Deal-Making &amp; Strategic Collaboration</w:t>
      </w:r>
    </w:p>
    <w:p w14:paraId="00000027" w14:textId="77777777" w:rsidR="00723E29" w:rsidRDefault="001C4F76" w:rsidP="00334242">
      <w:pPr>
        <w:numPr>
          <w:ilvl w:val="0"/>
          <w:numId w:val="4"/>
        </w:numPr>
        <w:spacing w:before="240"/>
        <w:jc w:val="both"/>
      </w:pPr>
      <w:r>
        <w:t xml:space="preserve">Signing of </w:t>
      </w:r>
      <w:proofErr w:type="spellStart"/>
      <w:r>
        <w:t>MoUs</w:t>
      </w:r>
      <w:proofErr w:type="spellEnd"/>
      <w:r>
        <w:t>, joint ventures, and funding agreements.</w:t>
      </w:r>
    </w:p>
    <w:p w14:paraId="00000028" w14:textId="77777777" w:rsidR="00723E29" w:rsidRDefault="001C4F76" w:rsidP="00334242">
      <w:pPr>
        <w:numPr>
          <w:ilvl w:val="0"/>
          <w:numId w:val="4"/>
        </w:numPr>
        <w:spacing w:after="240"/>
        <w:jc w:val="both"/>
      </w:pPr>
      <w:r>
        <w:t>Two curated Business Lounges powered by REMODE and Hills Connect for real-time networking and deal facilitation.</w:t>
      </w:r>
    </w:p>
    <w:p w14:paraId="00000029" w14:textId="77777777" w:rsidR="00723E29" w:rsidRDefault="001C4F76" w:rsidP="00334242">
      <w:pPr>
        <w:pStyle w:val="Heading3"/>
        <w:keepNext w:val="0"/>
        <w:keepLines w:val="0"/>
        <w:spacing w:before="280"/>
        <w:jc w:val="both"/>
        <w:rPr>
          <w:b/>
          <w:color w:val="000000"/>
          <w:sz w:val="26"/>
          <w:szCs w:val="26"/>
        </w:rPr>
      </w:pPr>
      <w:bookmarkStart w:id="10" w:name="_jjtof7r0fx9v" w:colFirst="0" w:colLast="0"/>
      <w:bookmarkEnd w:id="10"/>
      <w:r>
        <w:rPr>
          <w:b/>
          <w:color w:val="000000"/>
          <w:sz w:val="26"/>
          <w:szCs w:val="26"/>
        </w:rPr>
        <w:t>Day 3: Tourism &amp; Immersion</w:t>
      </w:r>
    </w:p>
    <w:p w14:paraId="0000002A" w14:textId="77777777" w:rsidR="00723E29" w:rsidRDefault="001C4F76" w:rsidP="00334242">
      <w:pPr>
        <w:numPr>
          <w:ilvl w:val="0"/>
          <w:numId w:val="3"/>
        </w:numPr>
        <w:spacing w:before="240"/>
        <w:jc w:val="both"/>
      </w:pPr>
      <w:r>
        <w:t>Guided tours of Kiga</w:t>
      </w:r>
      <w:r>
        <w:t>li’s cultural landmarks and conservation sites.</w:t>
      </w:r>
    </w:p>
    <w:p w14:paraId="0000002B" w14:textId="77777777" w:rsidR="00723E29" w:rsidRDefault="001C4F76" w:rsidP="00334242">
      <w:pPr>
        <w:numPr>
          <w:ilvl w:val="0"/>
          <w:numId w:val="3"/>
        </w:numPr>
        <w:jc w:val="both"/>
      </w:pPr>
      <w:r>
        <w:rPr>
          <w:b/>
        </w:rPr>
        <w:t>New Experiences:</w:t>
      </w:r>
    </w:p>
    <w:p w14:paraId="0000002C" w14:textId="77777777" w:rsidR="00723E29" w:rsidRDefault="001C4F76" w:rsidP="00334242">
      <w:pPr>
        <w:numPr>
          <w:ilvl w:val="1"/>
          <w:numId w:val="3"/>
        </w:numPr>
        <w:jc w:val="both"/>
      </w:pPr>
      <w:r>
        <w:t xml:space="preserve">Golf &amp; Networking Morning powered by </w:t>
      </w:r>
      <w:proofErr w:type="spellStart"/>
      <w:r>
        <w:t>GolfTailors</w:t>
      </w:r>
      <w:proofErr w:type="spellEnd"/>
    </w:p>
    <w:p w14:paraId="0000002D" w14:textId="77777777" w:rsidR="00723E29" w:rsidRDefault="001C4F76" w:rsidP="00334242">
      <w:pPr>
        <w:numPr>
          <w:ilvl w:val="1"/>
          <w:numId w:val="3"/>
        </w:numPr>
        <w:jc w:val="both"/>
      </w:pPr>
      <w:r>
        <w:t xml:space="preserve">Innovation Safaris – Visits to innovation parks, </w:t>
      </w:r>
      <w:proofErr w:type="spellStart"/>
      <w:r>
        <w:t>agri</w:t>
      </w:r>
      <w:proofErr w:type="spellEnd"/>
      <w:r>
        <w:t>-hubs, and fintech zones</w:t>
      </w:r>
    </w:p>
    <w:p w14:paraId="0000002E" w14:textId="77777777" w:rsidR="00723E29" w:rsidRDefault="001C4F76" w:rsidP="00334242">
      <w:pPr>
        <w:numPr>
          <w:ilvl w:val="0"/>
          <w:numId w:val="3"/>
        </w:numPr>
        <w:spacing w:after="240"/>
        <w:jc w:val="both"/>
      </w:pPr>
      <w:r>
        <w:t>Possibility for the Gorilla tours</w:t>
      </w:r>
    </w:p>
    <w:p w14:paraId="0000002F" w14:textId="77777777" w:rsidR="00723E29" w:rsidRDefault="001C4F76" w:rsidP="00334242">
      <w:pPr>
        <w:pStyle w:val="Heading2"/>
        <w:keepNext w:val="0"/>
        <w:keepLines w:val="0"/>
        <w:spacing w:after="80"/>
        <w:jc w:val="both"/>
        <w:rPr>
          <w:b/>
          <w:sz w:val="34"/>
          <w:szCs w:val="34"/>
        </w:rPr>
      </w:pPr>
      <w:bookmarkStart w:id="11" w:name="_85w0swinifjw" w:colFirst="0" w:colLast="0"/>
      <w:bookmarkEnd w:id="11"/>
      <w:r>
        <w:rPr>
          <w:b/>
          <w:sz w:val="34"/>
          <w:szCs w:val="34"/>
        </w:rPr>
        <w:t>Expected Outcomes</w:t>
      </w:r>
    </w:p>
    <w:p w14:paraId="00000030" w14:textId="77777777" w:rsidR="00723E29" w:rsidRDefault="001C4F76" w:rsidP="00334242">
      <w:pPr>
        <w:numPr>
          <w:ilvl w:val="0"/>
          <w:numId w:val="6"/>
        </w:numPr>
        <w:spacing w:before="240"/>
        <w:jc w:val="both"/>
      </w:pPr>
      <w:r>
        <w:t>Formalized partnerships and commercial agreements</w:t>
      </w:r>
    </w:p>
    <w:p w14:paraId="00000031" w14:textId="77777777" w:rsidR="00723E29" w:rsidRDefault="001C4F76" w:rsidP="00334242">
      <w:pPr>
        <w:numPr>
          <w:ilvl w:val="0"/>
          <w:numId w:val="6"/>
        </w:numPr>
        <w:jc w:val="both"/>
      </w:pPr>
      <w:r>
        <w:t>Increase in FDI, joint ventures, and trade relations</w:t>
      </w:r>
    </w:p>
    <w:p w14:paraId="00000032" w14:textId="77777777" w:rsidR="00723E29" w:rsidRDefault="001C4F76" w:rsidP="00334242">
      <w:pPr>
        <w:numPr>
          <w:ilvl w:val="0"/>
          <w:numId w:val="6"/>
        </w:numPr>
        <w:jc w:val="both"/>
      </w:pPr>
      <w:r>
        <w:t>Double/twin degrees between universities</w:t>
      </w:r>
    </w:p>
    <w:p w14:paraId="00000033" w14:textId="77777777" w:rsidR="00723E29" w:rsidRDefault="001C4F76" w:rsidP="00334242">
      <w:pPr>
        <w:numPr>
          <w:ilvl w:val="0"/>
          <w:numId w:val="6"/>
        </w:numPr>
        <w:jc w:val="both"/>
      </w:pPr>
      <w:r>
        <w:t>Strengthened education-business linkages</w:t>
      </w:r>
    </w:p>
    <w:p w14:paraId="00000034" w14:textId="77777777" w:rsidR="00723E29" w:rsidRDefault="001C4F76" w:rsidP="00334242">
      <w:pPr>
        <w:numPr>
          <w:ilvl w:val="0"/>
          <w:numId w:val="6"/>
        </w:numPr>
        <w:jc w:val="both"/>
      </w:pPr>
      <w:r>
        <w:t>Enhanced digital and sustainability cooperation</w:t>
      </w:r>
    </w:p>
    <w:p w14:paraId="00000035" w14:textId="77777777" w:rsidR="00723E29" w:rsidRDefault="001C4F76" w:rsidP="00334242">
      <w:pPr>
        <w:numPr>
          <w:ilvl w:val="0"/>
          <w:numId w:val="6"/>
        </w:numPr>
        <w:spacing w:after="240"/>
        <w:jc w:val="both"/>
      </w:pPr>
      <w:r>
        <w:t>Expanded networks between investors and founders</w:t>
      </w:r>
    </w:p>
    <w:p w14:paraId="00000036" w14:textId="77777777" w:rsidR="00723E29" w:rsidRDefault="001C4F76" w:rsidP="00334242">
      <w:pPr>
        <w:pStyle w:val="Heading2"/>
        <w:keepNext w:val="0"/>
        <w:keepLines w:val="0"/>
        <w:spacing w:after="80"/>
        <w:jc w:val="both"/>
        <w:rPr>
          <w:b/>
          <w:sz w:val="34"/>
          <w:szCs w:val="34"/>
        </w:rPr>
      </w:pPr>
      <w:bookmarkStart w:id="12" w:name="_pfb0ns3xu0ga" w:colFirst="0" w:colLast="0"/>
      <w:bookmarkEnd w:id="12"/>
      <w:r>
        <w:rPr>
          <w:b/>
          <w:sz w:val="34"/>
          <w:szCs w:val="34"/>
        </w:rPr>
        <w:t>Conclusion</w:t>
      </w:r>
    </w:p>
    <w:p w14:paraId="00000037" w14:textId="77777777" w:rsidR="00723E29" w:rsidRDefault="001C4F76" w:rsidP="00334242">
      <w:pPr>
        <w:spacing w:before="240" w:after="240"/>
        <w:jc w:val="both"/>
      </w:pPr>
      <w:r>
        <w:t>The Rwanda-Nordic-Baltic Forum 2026 offers a unique opportunity to forge meaningful, scalable partnerships grounded in shared values of innovation, inclusion, and green growth. Rwanda’s positioning as a regional gateway and the Nordic-Baltic region’s expertise in digitization and sustainability form a powerful combination for transformative impact.</w:t>
      </w:r>
    </w:p>
    <w:p w14:paraId="00000038" w14:textId="77777777" w:rsidR="00723E29" w:rsidRDefault="001C4F76" w:rsidP="00334242">
      <w:pPr>
        <w:spacing w:before="240" w:after="240"/>
        <w:jc w:val="both"/>
      </w:pPr>
      <w:r>
        <w:t>Participants benefit from six months of curated engagement, culminating in real-time deal-making and long-term cooperation across public and private sectors, education, and cultural exchange.</w:t>
      </w:r>
    </w:p>
    <w:p w14:paraId="00000039" w14:textId="77777777" w:rsidR="00723E29" w:rsidRDefault="00723E29" w:rsidP="00334242">
      <w:pPr>
        <w:jc w:val="both"/>
      </w:pPr>
    </w:p>
    <w:p w14:paraId="0000003A" w14:textId="77777777" w:rsidR="00723E29" w:rsidRDefault="00723E29" w:rsidP="00334242">
      <w:pPr>
        <w:jc w:val="both"/>
      </w:pPr>
    </w:p>
    <w:sectPr w:rsidR="00723E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522D"/>
    <w:multiLevelType w:val="multilevel"/>
    <w:tmpl w:val="A84AB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64271B"/>
    <w:multiLevelType w:val="multilevel"/>
    <w:tmpl w:val="D9B82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8657A4"/>
    <w:multiLevelType w:val="multilevel"/>
    <w:tmpl w:val="004A5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0A129D"/>
    <w:multiLevelType w:val="multilevel"/>
    <w:tmpl w:val="85020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9C6DAC"/>
    <w:multiLevelType w:val="multilevel"/>
    <w:tmpl w:val="76669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09180C"/>
    <w:multiLevelType w:val="multilevel"/>
    <w:tmpl w:val="86A04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F951A6"/>
    <w:multiLevelType w:val="multilevel"/>
    <w:tmpl w:val="4A46F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D7243D"/>
    <w:multiLevelType w:val="multilevel"/>
    <w:tmpl w:val="E8407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2195493">
    <w:abstractNumId w:val="5"/>
  </w:num>
  <w:num w:numId="2" w16cid:durableId="1391417779">
    <w:abstractNumId w:val="4"/>
  </w:num>
  <w:num w:numId="3" w16cid:durableId="917056350">
    <w:abstractNumId w:val="7"/>
  </w:num>
  <w:num w:numId="4" w16cid:durableId="277374121">
    <w:abstractNumId w:val="0"/>
  </w:num>
  <w:num w:numId="5" w16cid:durableId="216207198">
    <w:abstractNumId w:val="1"/>
  </w:num>
  <w:num w:numId="6" w16cid:durableId="453602131">
    <w:abstractNumId w:val="2"/>
  </w:num>
  <w:num w:numId="7" w16cid:durableId="440220841">
    <w:abstractNumId w:val="3"/>
  </w:num>
  <w:num w:numId="8" w16cid:durableId="1845002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29"/>
    <w:rsid w:val="001C4F76"/>
    <w:rsid w:val="00334242"/>
    <w:rsid w:val="00527990"/>
    <w:rsid w:val="00723E29"/>
    <w:rsid w:val="00A356CD"/>
    <w:rsid w:val="00D02147"/>
    <w:rsid w:val="00D476EE"/>
    <w:rsid w:val="00ED7022"/>
    <w:rsid w:val="00F43EB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33D64-42E6-4080-A9D7-CFE5E093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 Lambert Dushimimana</dc:creator>
  <cp:keywords/>
  <dc:description/>
  <cp:lastModifiedBy>Amb. Lambert Dushimimana</cp:lastModifiedBy>
  <cp:revision>2</cp:revision>
  <dcterms:created xsi:type="dcterms:W3CDTF">2025-10-28T13:12:00Z</dcterms:created>
  <dcterms:modified xsi:type="dcterms:W3CDTF">2025-10-28T13:12:00Z</dcterms:modified>
</cp:coreProperties>
</file>